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C" w:rsidRPr="002C6BBA" w:rsidRDefault="004E70DC" w:rsidP="004E70DC">
      <w:pPr>
        <w:shd w:val="clear" w:color="auto" w:fill="D9D9D9"/>
        <w:rPr>
          <w:rFonts w:ascii="Garamond" w:hAnsi="Garamond"/>
          <w:b/>
          <w:lang w:val="en-US"/>
        </w:rPr>
      </w:pPr>
      <w:bookmarkStart w:id="0" w:name="_Toc157130761"/>
      <w:r w:rsidRPr="002C6BBA">
        <w:rPr>
          <w:rFonts w:ascii="Garamond" w:hAnsi="Garamond"/>
          <w:b/>
          <w:lang w:val="en-US"/>
        </w:rPr>
        <w:t>University of Debrecen, Fa</w:t>
      </w:r>
      <w:r w:rsidR="005B3991">
        <w:rPr>
          <w:rFonts w:ascii="Garamond" w:hAnsi="Garamond"/>
          <w:b/>
          <w:lang w:val="en-US"/>
        </w:rPr>
        <w:t>culty of Economics and Business</w:t>
      </w:r>
    </w:p>
    <w:p w:rsidR="004E70DC" w:rsidRPr="002C6BBA" w:rsidRDefault="004E70DC" w:rsidP="004E70DC">
      <w:pPr>
        <w:shd w:val="clear" w:color="auto" w:fill="D9D9D9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Department of </w:t>
      </w:r>
      <w:r w:rsidR="00AD609A">
        <w:rPr>
          <w:rFonts w:ascii="Garamond" w:hAnsi="Garamond"/>
          <w:lang w:val="en-US"/>
        </w:rPr>
        <w:t>Organization Science</w:t>
      </w:r>
    </w:p>
    <w:p w:rsidR="000949F7" w:rsidRDefault="000949F7" w:rsidP="000949F7">
      <w:pPr>
        <w:shd w:val="clear" w:color="auto" w:fill="D9D9D9"/>
        <w:tabs>
          <w:tab w:val="left" w:pos="2160"/>
          <w:tab w:val="left" w:pos="4140"/>
          <w:tab w:val="left" w:pos="5220"/>
          <w:tab w:val="right" w:pos="10204"/>
        </w:tabs>
        <w:rPr>
          <w:rFonts w:ascii="Garamond" w:hAnsi="Garamond"/>
          <w:lang w:val="en-US"/>
        </w:rPr>
      </w:pPr>
      <w:r>
        <w:rPr>
          <w:rFonts w:ascii="Garamond" w:hAnsi="Garamond"/>
          <w:i/>
          <w:lang w:val="en-US"/>
        </w:rPr>
        <w:t>Quality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i/>
          <w:lang w:val="en-US"/>
        </w:rPr>
        <w:t xml:space="preserve">Management  </w:t>
      </w:r>
      <w:r>
        <w:rPr>
          <w:rFonts w:ascii="Garamond" w:hAnsi="Garamond"/>
          <w:lang w:val="en-US"/>
        </w:rPr>
        <w:tab/>
      </w:r>
      <w:r>
        <w:t>KTE11420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ab/>
        <w:t>1+2</w:t>
      </w:r>
      <w:r w:rsidRPr="002C6BBA"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 xml:space="preserve"> credits: 4</w:t>
      </w:r>
      <w:r>
        <w:rPr>
          <w:rFonts w:ascii="Garamond" w:hAnsi="Garamond"/>
          <w:lang w:val="en-US"/>
        </w:rPr>
        <w:tab/>
      </w:r>
      <w:proofErr w:type="gramStart"/>
      <w:r w:rsidR="0091370E">
        <w:rPr>
          <w:rFonts w:ascii="Garamond" w:hAnsi="Garamond"/>
          <w:lang w:val="en-US"/>
        </w:rPr>
        <w:t>Fall</w:t>
      </w:r>
      <w:proofErr w:type="gramEnd"/>
      <w:r>
        <w:rPr>
          <w:rFonts w:ascii="Garamond" w:hAnsi="Garamond"/>
          <w:lang w:val="en-US"/>
        </w:rPr>
        <w:t xml:space="preserve"> 201</w:t>
      </w:r>
      <w:r w:rsidR="0091370E">
        <w:rPr>
          <w:rFonts w:ascii="Garamond" w:hAnsi="Garamond"/>
          <w:lang w:val="en-US"/>
        </w:rPr>
        <w:t>4</w:t>
      </w:r>
      <w:r>
        <w:rPr>
          <w:rFonts w:ascii="Garamond" w:hAnsi="Garamond"/>
          <w:lang w:val="en-US"/>
        </w:rPr>
        <w:t>/201</w:t>
      </w:r>
      <w:r w:rsidR="0091370E">
        <w:rPr>
          <w:rFonts w:ascii="Garamond" w:hAnsi="Garamond"/>
          <w:lang w:val="en-US"/>
        </w:rPr>
        <w:t>5</w:t>
      </w:r>
    </w:p>
    <w:p w:rsidR="000949F7" w:rsidRPr="002C6BBA" w:rsidRDefault="000949F7" w:rsidP="000949F7">
      <w:pPr>
        <w:shd w:val="clear" w:color="auto" w:fill="D9D9D9"/>
        <w:tabs>
          <w:tab w:val="right" w:pos="10204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Prerequisite: </w:t>
      </w:r>
      <w:r>
        <w:rPr>
          <w:rFonts w:ascii="Garamond" w:hAnsi="Garamond"/>
          <w:i/>
          <w:lang w:val="en-US"/>
        </w:rPr>
        <w:t>none</w:t>
      </w:r>
      <w:r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ab/>
        <w:t xml:space="preserve">        </w:t>
      </w:r>
      <w:r w:rsidRPr="00F02C18">
        <w:rPr>
          <w:lang w:val="en-GB"/>
        </w:rPr>
        <w:t>BA in Business Administration</w:t>
      </w:r>
      <w:r w:rsidR="005B3991" w:rsidRPr="005B3991">
        <w:rPr>
          <w:lang w:val="en-GB"/>
        </w:rPr>
        <w:t xml:space="preserve"> </w:t>
      </w:r>
      <w:r w:rsidR="005B3991">
        <w:rPr>
          <w:lang w:val="en-GB"/>
        </w:rPr>
        <w:t>and Management</w:t>
      </w:r>
    </w:p>
    <w:p w:rsidR="005224A9" w:rsidRPr="002C6BBA" w:rsidRDefault="005224A9" w:rsidP="00D407CD">
      <w:pPr>
        <w:rPr>
          <w:rFonts w:ascii="Garamond" w:hAnsi="Garamond"/>
          <w:b/>
          <w:smallCaps/>
          <w:lang w:val="en-US"/>
        </w:rPr>
      </w:pPr>
    </w:p>
    <w:p w:rsidR="00D407CD" w:rsidRPr="002C6BBA" w:rsidRDefault="00843E2C" w:rsidP="00D407C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Course Description</w:t>
      </w:r>
    </w:p>
    <w:p w:rsidR="00E17FF4" w:rsidRDefault="00E17FF4" w:rsidP="00E17FF4">
      <w:pPr>
        <w:jc w:val="both"/>
        <w:rPr>
          <w:lang w:val="en-GB"/>
        </w:rPr>
      </w:pPr>
      <w:r w:rsidRPr="007E4CDE">
        <w:rPr>
          <w:lang w:val="en-US"/>
        </w:rPr>
        <w:t>This course introduces the participants into the philosophy</w:t>
      </w:r>
      <w:r>
        <w:rPr>
          <w:lang w:val="en-US"/>
        </w:rPr>
        <w:t>, the theories and the basic calculations of quality</w:t>
      </w:r>
      <w:r w:rsidRPr="007E4CDE">
        <w:rPr>
          <w:lang w:val="en-US"/>
        </w:rPr>
        <w:t xml:space="preserve"> management</w:t>
      </w:r>
      <w:r>
        <w:rPr>
          <w:lang w:val="en-US"/>
        </w:rPr>
        <w:t>.</w:t>
      </w:r>
      <w:r w:rsidRPr="007E4CDE">
        <w:rPr>
          <w:lang w:val="en-US"/>
        </w:rPr>
        <w:t xml:space="preserve"> </w:t>
      </w:r>
      <w:r w:rsidRPr="00371DC7">
        <w:rPr>
          <w:lang w:val="en-GB"/>
        </w:rPr>
        <w:t xml:space="preserve">Seminars give opportunity to discuss the lectures and to get practice </w:t>
      </w:r>
      <w:r>
        <w:rPr>
          <w:lang w:val="en-GB"/>
        </w:rPr>
        <w:t>in basic techniques of measuring quality, quality improvement, statistical process control, quality management, international standards of quality.</w:t>
      </w:r>
    </w:p>
    <w:p w:rsidR="005224A9" w:rsidRPr="00E17FF4" w:rsidRDefault="005224A9" w:rsidP="00BD4120">
      <w:pPr>
        <w:ind w:left="-360"/>
        <w:rPr>
          <w:rFonts w:ascii="Garamond" w:hAnsi="Garamond"/>
          <w:lang w:val="en-GB"/>
        </w:rPr>
      </w:pPr>
    </w:p>
    <w:p w:rsidR="00BD4120" w:rsidRDefault="007E4CDE" w:rsidP="00BD412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S</w:t>
      </w:r>
      <w:r w:rsidR="00843E2C">
        <w:rPr>
          <w:rFonts w:ascii="Garamond" w:hAnsi="Garamond"/>
          <w:b/>
          <w:smallCaps/>
          <w:lang w:val="en-US"/>
        </w:rPr>
        <w:t>chedule</w:t>
      </w:r>
    </w:p>
    <w:tbl>
      <w:tblPr>
        <w:tblW w:w="9320" w:type="dxa"/>
        <w:jc w:val="center"/>
        <w:tblInd w:w="2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5327"/>
        <w:gridCol w:w="2339"/>
      </w:tblGrid>
      <w:tr w:rsidR="00851C40" w:rsidRPr="002C6BBA" w:rsidTr="00851C40">
        <w:trPr>
          <w:jc w:val="center"/>
        </w:trPr>
        <w:tc>
          <w:tcPr>
            <w:tcW w:w="1654" w:type="dxa"/>
          </w:tcPr>
          <w:p w:rsidR="00851C40" w:rsidRPr="002C6BBA" w:rsidRDefault="00851C40" w:rsidP="00407166">
            <w:pPr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 xml:space="preserve">Week/Date </w:t>
            </w:r>
          </w:p>
        </w:tc>
        <w:tc>
          <w:tcPr>
            <w:tcW w:w="5327" w:type="dxa"/>
          </w:tcPr>
          <w:p w:rsidR="00851C40" w:rsidRPr="002C6BBA" w:rsidRDefault="00851C40" w:rsidP="00407166">
            <w:pPr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Topic</w:t>
            </w:r>
          </w:p>
        </w:tc>
        <w:tc>
          <w:tcPr>
            <w:tcW w:w="2339" w:type="dxa"/>
          </w:tcPr>
          <w:p w:rsidR="00851C40" w:rsidRPr="002C6BBA" w:rsidRDefault="00851C40" w:rsidP="00407166">
            <w:pPr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Study materials</w:t>
            </w:r>
          </w:p>
        </w:tc>
      </w:tr>
      <w:tr w:rsidR="00851C40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851C40" w:rsidRDefault="00851C40" w:rsidP="00337CEB">
            <w:pPr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</w:t>
            </w:r>
          </w:p>
          <w:p w:rsidR="00851C40" w:rsidRPr="00EA1DEE" w:rsidRDefault="00851C40" w:rsidP="00337C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16/9/2014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851C4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Differing Perspectives on Quality</w:t>
            </w:r>
          </w:p>
          <w:p w:rsidR="00717B76" w:rsidRPr="00CC7460" w:rsidRDefault="00717B76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1C40" w:rsidRPr="00CC746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Ch1</w:t>
            </w:r>
          </w:p>
        </w:tc>
      </w:tr>
      <w:tr w:rsidR="00851C40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851C40" w:rsidRPr="00665630" w:rsidRDefault="00851C40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</w:t>
            </w:r>
          </w:p>
          <w:p w:rsidR="00851C40" w:rsidRPr="00EA1DEE" w:rsidRDefault="00851C40" w:rsidP="00851C40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23/9/2014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014BAA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Global Supply Chain Quality and International Quality Standards; 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 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1C4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</w:t>
            </w:r>
            <w:r w:rsidR="00014BAA">
              <w:rPr>
                <w:rFonts w:ascii="Garamond" w:hAnsi="Garamond"/>
                <w:lang w:val="en-GB"/>
              </w:rPr>
              <w:t>3</w:t>
            </w:r>
          </w:p>
        </w:tc>
      </w:tr>
      <w:tr w:rsidR="00851C40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851C40" w:rsidRPr="00665630" w:rsidRDefault="00851C40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3</w:t>
            </w:r>
          </w:p>
          <w:p w:rsidR="00851C40" w:rsidRPr="00EA1DEE" w:rsidRDefault="0050372B" w:rsidP="00337CE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="00851C40">
              <w:rPr>
                <w:rFonts w:ascii="Garamond" w:hAnsi="Garamond"/>
              </w:rPr>
              <w:t>/9/2014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014BAA" w:rsidRDefault="00014BAA" w:rsidP="00014BAA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Quality Theory</w:t>
            </w:r>
          </w:p>
          <w:p w:rsidR="00851C40" w:rsidRDefault="00014BAA" w:rsidP="00014BAA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Mária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Ujhelyi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1C4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</w:t>
            </w:r>
            <w:r w:rsidR="00014BAA">
              <w:rPr>
                <w:rFonts w:ascii="Garamond" w:hAnsi="Garamond"/>
                <w:lang w:val="en-GB"/>
              </w:rPr>
              <w:t>2</w:t>
            </w:r>
          </w:p>
        </w:tc>
      </w:tr>
      <w:tr w:rsidR="00851C40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851C40" w:rsidRPr="00665630" w:rsidRDefault="00851C40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4</w:t>
            </w:r>
          </w:p>
          <w:p w:rsidR="00851C40" w:rsidRPr="00EA1DEE" w:rsidRDefault="0050372B" w:rsidP="0050372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851C40">
              <w:rPr>
                <w:rFonts w:ascii="Garamond" w:hAnsi="Garamond"/>
              </w:rPr>
              <w:t>/10/2014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851C40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Strategic Quality Planning</w:t>
            </w:r>
            <w:r w:rsidR="00717B76">
              <w:rPr>
                <w:rFonts w:ascii="Garamond" w:hAnsi="Garamond"/>
                <w:lang w:val="en-GB"/>
              </w:rPr>
              <w:t xml:space="preserve"> </w:t>
            </w:r>
          </w:p>
          <w:p w:rsidR="00851C40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1C4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Ch4</w:t>
            </w:r>
          </w:p>
        </w:tc>
      </w:tr>
      <w:tr w:rsidR="00851C40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851C40" w:rsidRPr="00665630" w:rsidRDefault="00851C40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5</w:t>
            </w:r>
          </w:p>
          <w:p w:rsidR="00851C40" w:rsidRPr="00EA1DEE" w:rsidRDefault="00851C40" w:rsidP="0050372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50372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/10/2014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851C4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The Voice of the Customer</w:t>
            </w:r>
            <w:r w:rsidR="00717B76">
              <w:rPr>
                <w:rFonts w:ascii="Garamond" w:hAnsi="Garamond"/>
                <w:lang w:val="en-GB"/>
              </w:rPr>
              <w:t xml:space="preserve"> and The Voice of the Market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1C40" w:rsidRDefault="0050372B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Ch5</w:t>
            </w:r>
            <w:r w:rsidR="00717B76">
              <w:rPr>
                <w:rFonts w:ascii="Garamond" w:hAnsi="Garamond"/>
                <w:lang w:val="en-GB"/>
              </w:rPr>
              <w:t>-6</w:t>
            </w:r>
          </w:p>
        </w:tc>
      </w:tr>
      <w:tr w:rsidR="00851C40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851C40" w:rsidRPr="00665630" w:rsidRDefault="00851C40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6</w:t>
            </w:r>
          </w:p>
          <w:p w:rsidR="00851C40" w:rsidRPr="00EA1DEE" w:rsidRDefault="0050372B" w:rsidP="00337CE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  <w:r w:rsidR="00851C40">
              <w:rPr>
                <w:rFonts w:ascii="Garamond" w:hAnsi="Garamond"/>
              </w:rPr>
              <w:t>/10/2014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851C40" w:rsidRDefault="0050372B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NO Class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851C40" w:rsidRDefault="00851C40" w:rsidP="00407166">
            <w:pPr>
              <w:jc w:val="both"/>
              <w:rPr>
                <w:rFonts w:ascii="Garamond" w:hAnsi="Garamond"/>
                <w:lang w:val="en-GB"/>
              </w:rPr>
            </w:pP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7</w:t>
            </w:r>
          </w:p>
          <w:p w:rsidR="00717B76" w:rsidRPr="00EA1DEE" w:rsidRDefault="00717B76" w:rsidP="00337CE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28/10/2014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Quality and Innovation in Product and Process Design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337CEB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Ch7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8</w:t>
            </w:r>
          </w:p>
          <w:p w:rsidR="00717B76" w:rsidRPr="00EA1DEE" w:rsidRDefault="00717B76" w:rsidP="0050372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4/11/2014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Designing Quality Services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337CEB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Ch8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9</w:t>
            </w:r>
          </w:p>
          <w:p w:rsidR="00717B76" w:rsidRPr="00EA1DEE" w:rsidRDefault="00717B76" w:rsidP="00337CE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11/11/2014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Managing Supplier Quality in the Supply Chain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337CEB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Ch9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10</w:t>
            </w:r>
          </w:p>
          <w:p w:rsidR="00717B76" w:rsidRPr="00EA1DEE" w:rsidRDefault="00717B76" w:rsidP="0050372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18/11/2014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The Tools of Quality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337CEB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Ch10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11</w:t>
            </w:r>
          </w:p>
          <w:p w:rsidR="00717B76" w:rsidRPr="00EA1DEE" w:rsidRDefault="00717B76" w:rsidP="00337CE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25/11/2014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Statistically Based Quality Improvement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Ch11-12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12</w:t>
            </w:r>
          </w:p>
          <w:p w:rsidR="00717B76" w:rsidRPr="00EA1DEE" w:rsidRDefault="00717B76" w:rsidP="0050372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2/12/2014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Managing Quality Improvement Teams and Projects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Mária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Ujhelyi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Ch14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Default="00717B76" w:rsidP="00337CEB">
            <w:pPr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13</w:t>
            </w:r>
          </w:p>
          <w:p w:rsidR="00717B76" w:rsidRPr="00EA1DEE" w:rsidRDefault="00717B76" w:rsidP="005037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9/12/2014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Six Sigma and Lean Tools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Ch13</w:t>
            </w:r>
          </w:p>
        </w:tc>
      </w:tr>
      <w:tr w:rsidR="00717B76" w:rsidRPr="00CC7460" w:rsidTr="00851C40">
        <w:trPr>
          <w:jc w:val="center"/>
        </w:trPr>
        <w:tc>
          <w:tcPr>
            <w:tcW w:w="1654" w:type="dxa"/>
            <w:tcBorders>
              <w:bottom w:val="single" w:sz="4" w:space="0" w:color="auto"/>
            </w:tcBorders>
          </w:tcPr>
          <w:p w:rsidR="00717B76" w:rsidRPr="00665630" w:rsidRDefault="00717B76" w:rsidP="00337CEB">
            <w:pPr>
              <w:ind w:left="17"/>
              <w:rPr>
                <w:rFonts w:ascii="Garamond" w:hAnsi="Garamond"/>
              </w:rPr>
            </w:pPr>
            <w:proofErr w:type="spellStart"/>
            <w:r w:rsidRPr="00665630">
              <w:rPr>
                <w:rFonts w:ascii="Garamond" w:hAnsi="Garamond"/>
              </w:rPr>
              <w:t>Week</w:t>
            </w:r>
            <w:proofErr w:type="spellEnd"/>
            <w:r w:rsidRPr="0066563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14</w:t>
            </w:r>
          </w:p>
          <w:p w:rsidR="00717B76" w:rsidRPr="00EA1DEE" w:rsidRDefault="00717B76" w:rsidP="0050372B">
            <w:pPr>
              <w:ind w:left="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16/12/2014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Practicing for the exam </w:t>
            </w:r>
          </w:p>
          <w:p w:rsidR="00717B76" w:rsidRDefault="00717B76" w:rsidP="00717B7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proofErr w:type="spellStart"/>
            <w:r>
              <w:rPr>
                <w:rFonts w:ascii="Garamond" w:hAnsi="Garamond"/>
                <w:lang w:val="en-GB"/>
              </w:rPr>
              <w:t>András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Kun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717B76" w:rsidRDefault="00717B76" w:rsidP="00407166">
            <w:pPr>
              <w:jc w:val="both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Ch1-14</w:t>
            </w:r>
          </w:p>
        </w:tc>
      </w:tr>
    </w:tbl>
    <w:p w:rsidR="00B77EBE" w:rsidRDefault="00B77EBE" w:rsidP="00D474DE">
      <w:pPr>
        <w:jc w:val="both"/>
        <w:rPr>
          <w:rFonts w:ascii="Garamond" w:hAnsi="Garamond"/>
          <w:lang w:val="en-US"/>
        </w:rPr>
      </w:pPr>
    </w:p>
    <w:p w:rsidR="00BD4120" w:rsidRPr="002C6BBA" w:rsidRDefault="00843E2C" w:rsidP="00BD412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Course requirements</w:t>
      </w:r>
    </w:p>
    <w:p w:rsidR="00AB5827" w:rsidRDefault="00F27E1B" w:rsidP="00987996">
      <w:pPr>
        <w:jc w:val="both"/>
        <w:rPr>
          <w:lang w:val="en-US"/>
        </w:rPr>
      </w:pPr>
      <w:r>
        <w:rPr>
          <w:lang w:val="en-US"/>
        </w:rPr>
        <w:t>Students can</w:t>
      </w:r>
      <w:r w:rsidRPr="001B7C8F">
        <w:rPr>
          <w:lang w:val="en-US"/>
        </w:rPr>
        <w:t>not miss more than three classes</w:t>
      </w:r>
      <w:r w:rsidR="0091370E">
        <w:rPr>
          <w:lang w:val="en-US"/>
        </w:rPr>
        <w:t>.</w:t>
      </w:r>
    </w:p>
    <w:p w:rsidR="00871333" w:rsidRDefault="009C3568" w:rsidP="00987996">
      <w:pPr>
        <w:jc w:val="both"/>
        <w:rPr>
          <w:lang w:val="en-US"/>
        </w:rPr>
      </w:pPr>
      <w:r>
        <w:rPr>
          <w:lang w:val="en-US"/>
        </w:rPr>
        <w:t xml:space="preserve">Students are required </w:t>
      </w:r>
      <w:r w:rsidR="0091370E">
        <w:rPr>
          <w:lang w:val="en-US"/>
        </w:rPr>
        <w:t xml:space="preserve">to </w:t>
      </w:r>
      <w:r w:rsidR="000717FE">
        <w:rPr>
          <w:lang w:val="en-US"/>
        </w:rPr>
        <w:t xml:space="preserve">write an exam in the exam period. </w:t>
      </w:r>
      <w:r>
        <w:rPr>
          <w:lang w:val="en-US"/>
        </w:rPr>
        <w:t xml:space="preserve"> </w:t>
      </w:r>
    </w:p>
    <w:p w:rsidR="009C3568" w:rsidRDefault="009C3568" w:rsidP="00987996">
      <w:pPr>
        <w:jc w:val="both"/>
        <w:rPr>
          <w:lang w:val="en-US"/>
        </w:rPr>
      </w:pPr>
    </w:p>
    <w:p w:rsidR="004E0CE6" w:rsidRPr="002C6BBA" w:rsidRDefault="004E0CE6" w:rsidP="004F3309">
      <w:pPr>
        <w:rPr>
          <w:rFonts w:ascii="Garamond" w:hAnsi="Garamond"/>
          <w:b/>
          <w:smallCaps/>
          <w:lang w:val="en-US"/>
        </w:rPr>
      </w:pPr>
    </w:p>
    <w:p w:rsidR="00BD4120" w:rsidRPr="002C6BBA" w:rsidRDefault="00843E2C" w:rsidP="00BD412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Assessment</w:t>
      </w:r>
    </w:p>
    <w:p w:rsidR="005F5F52" w:rsidRDefault="00084962" w:rsidP="004E0CE6">
      <w:pPr>
        <w:pStyle w:val="Szvegtrzsbehzssal"/>
        <w:ind w:left="0"/>
        <w:jc w:val="both"/>
        <w:rPr>
          <w:lang w:val="en-US"/>
        </w:rPr>
      </w:pPr>
      <w:r>
        <w:rPr>
          <w:lang w:val="en-US"/>
        </w:rPr>
        <w:t xml:space="preserve">The final grade is </w:t>
      </w:r>
      <w:r w:rsidR="0091370E">
        <w:rPr>
          <w:lang w:val="en-US"/>
        </w:rPr>
        <w:t>assigned via the</w:t>
      </w:r>
      <w:r>
        <w:rPr>
          <w:lang w:val="en-US"/>
        </w:rPr>
        <w:t xml:space="preserve"> end</w:t>
      </w:r>
      <w:r w:rsidR="0091370E">
        <w:rPr>
          <w:lang w:val="en-US"/>
        </w:rPr>
        <w:t>-</w:t>
      </w:r>
      <w:r>
        <w:rPr>
          <w:lang w:val="en-US"/>
        </w:rPr>
        <w:t xml:space="preserve">term </w:t>
      </w:r>
      <w:r w:rsidR="0091370E">
        <w:rPr>
          <w:lang w:val="en-US"/>
        </w:rPr>
        <w:t xml:space="preserve">test </w:t>
      </w:r>
      <w:r>
        <w:rPr>
          <w:lang w:val="en-US"/>
        </w:rPr>
        <w:t xml:space="preserve">result. The calculation is </w:t>
      </w:r>
      <w:r w:rsidR="008276E2">
        <w:rPr>
          <w:lang w:val="en-US"/>
        </w:rPr>
        <w:t>the following</w:t>
      </w:r>
      <w:r>
        <w:rPr>
          <w:lang w:val="en-US"/>
        </w:rPr>
        <w:t xml:space="preserve">: </w:t>
      </w:r>
    </w:p>
    <w:p w:rsidR="00C24D65" w:rsidRDefault="00C24D65" w:rsidP="004E0CE6">
      <w:pPr>
        <w:pStyle w:val="Szvegtrzsbehzssal"/>
        <w:ind w:left="0"/>
        <w:jc w:val="both"/>
        <w:rPr>
          <w:lang w:val="en-US"/>
        </w:rPr>
      </w:pPr>
    </w:p>
    <w:p w:rsidR="00C24D65" w:rsidRDefault="00C24D65" w:rsidP="00C24D65">
      <w:pPr>
        <w:pStyle w:val="Szvegtrzsbehzssal"/>
        <w:tabs>
          <w:tab w:val="right" w:pos="5580"/>
        </w:tabs>
        <w:ind w:left="0"/>
        <w:rPr>
          <w:lang w:val="en-US"/>
        </w:rPr>
      </w:pPr>
      <w:r>
        <w:rPr>
          <w:lang w:val="en-US"/>
        </w:rPr>
        <w:tab/>
        <w:t>&lt;51%– 1</w:t>
      </w:r>
    </w:p>
    <w:p w:rsidR="00C24D65" w:rsidRPr="001B7C8F" w:rsidRDefault="00C24D65" w:rsidP="00C24D65">
      <w:pPr>
        <w:pStyle w:val="Szvegtrzsbehzssal"/>
        <w:tabs>
          <w:tab w:val="right" w:pos="5580"/>
        </w:tabs>
        <w:ind w:left="0"/>
        <w:rPr>
          <w:lang w:val="en-US"/>
        </w:rPr>
      </w:pPr>
      <w:r>
        <w:rPr>
          <w:lang w:val="en-US"/>
        </w:rPr>
        <w:tab/>
        <w:t>51%</w:t>
      </w:r>
      <w:r w:rsidRPr="001B7C8F">
        <w:rPr>
          <w:lang w:val="en-US"/>
        </w:rPr>
        <w:t>– 2</w:t>
      </w:r>
    </w:p>
    <w:p w:rsidR="00C24D65" w:rsidRPr="001B7C8F" w:rsidRDefault="00C24D65" w:rsidP="00C24D65">
      <w:pPr>
        <w:pStyle w:val="Szvegtrzsbehzssal"/>
        <w:tabs>
          <w:tab w:val="right" w:pos="5580"/>
        </w:tabs>
        <w:ind w:left="0"/>
        <w:rPr>
          <w:lang w:val="en-US"/>
        </w:rPr>
      </w:pPr>
      <w:r>
        <w:rPr>
          <w:lang w:val="en-US"/>
        </w:rPr>
        <w:tab/>
        <w:t>65%</w:t>
      </w:r>
      <w:r w:rsidRPr="001B7C8F">
        <w:rPr>
          <w:lang w:val="en-US"/>
        </w:rPr>
        <w:t>– 3</w:t>
      </w:r>
    </w:p>
    <w:p w:rsidR="00C24D65" w:rsidRPr="001B7C8F" w:rsidRDefault="00C24D65" w:rsidP="00C24D65">
      <w:pPr>
        <w:pStyle w:val="Szvegtrzsbehzssal"/>
        <w:tabs>
          <w:tab w:val="right" w:pos="5580"/>
        </w:tabs>
        <w:ind w:left="0"/>
        <w:rPr>
          <w:lang w:val="en-US"/>
        </w:rPr>
      </w:pPr>
      <w:r>
        <w:rPr>
          <w:lang w:val="en-US"/>
        </w:rPr>
        <w:tab/>
        <w:t>75%</w:t>
      </w:r>
      <w:r w:rsidRPr="001B7C8F">
        <w:rPr>
          <w:lang w:val="en-US"/>
        </w:rPr>
        <w:t>– 4</w:t>
      </w:r>
    </w:p>
    <w:p w:rsidR="00C24D65" w:rsidRDefault="00C24D65" w:rsidP="00C24D65">
      <w:pPr>
        <w:pStyle w:val="Szvegtrzsbehzssal"/>
        <w:tabs>
          <w:tab w:val="right" w:pos="5580"/>
        </w:tabs>
        <w:ind w:left="0"/>
        <w:rPr>
          <w:lang w:val="en-US"/>
        </w:rPr>
      </w:pPr>
      <w:r>
        <w:rPr>
          <w:lang w:val="en-US"/>
        </w:rPr>
        <w:tab/>
        <w:t>85</w:t>
      </w:r>
      <w:r w:rsidRPr="001B7C8F">
        <w:rPr>
          <w:lang w:val="en-US"/>
        </w:rPr>
        <w:t>%– 5</w:t>
      </w:r>
    </w:p>
    <w:p w:rsidR="00084962" w:rsidRDefault="00084962" w:rsidP="00084962">
      <w:pPr>
        <w:pStyle w:val="Szvegtrzsbehzssal"/>
        <w:ind w:left="0"/>
        <w:jc w:val="both"/>
        <w:rPr>
          <w:lang w:val="en-US"/>
        </w:rPr>
      </w:pPr>
      <w:r>
        <w:rPr>
          <w:lang w:val="en-US"/>
        </w:rPr>
        <w:lastRenderedPageBreak/>
        <w:t xml:space="preserve">There are two </w:t>
      </w:r>
      <w:r w:rsidR="0091370E">
        <w:rPr>
          <w:lang w:val="en-US"/>
        </w:rPr>
        <w:t>chances</w:t>
      </w:r>
      <w:r>
        <w:rPr>
          <w:lang w:val="en-US"/>
        </w:rPr>
        <w:t xml:space="preserve"> to retake the </w:t>
      </w:r>
      <w:r w:rsidR="008276E2">
        <w:rPr>
          <w:lang w:val="en-US"/>
        </w:rPr>
        <w:t xml:space="preserve">end-term </w:t>
      </w:r>
      <w:r w:rsidR="0091370E">
        <w:rPr>
          <w:lang w:val="en-US"/>
        </w:rPr>
        <w:t xml:space="preserve">examination </w:t>
      </w:r>
      <w:r>
        <w:rPr>
          <w:lang w:val="en-US"/>
        </w:rPr>
        <w:t xml:space="preserve">(exams will be organized via </w:t>
      </w:r>
      <w:proofErr w:type="spellStart"/>
      <w:r>
        <w:rPr>
          <w:lang w:val="en-US"/>
        </w:rPr>
        <w:t>neptun</w:t>
      </w:r>
      <w:proofErr w:type="spellEnd"/>
      <w:r w:rsidR="008276E2">
        <w:rPr>
          <w:lang w:val="en-US"/>
        </w:rPr>
        <w:t xml:space="preserve"> in the exam period</w:t>
      </w:r>
      <w:r>
        <w:rPr>
          <w:lang w:val="en-US"/>
        </w:rPr>
        <w:t>).</w:t>
      </w:r>
    </w:p>
    <w:p w:rsidR="007F2F98" w:rsidRDefault="007F2F98" w:rsidP="004E0CE6">
      <w:pPr>
        <w:rPr>
          <w:rFonts w:ascii="Garamond" w:hAnsi="Garamond"/>
          <w:lang w:val="en-US"/>
        </w:rPr>
      </w:pPr>
    </w:p>
    <w:p w:rsidR="008276E2" w:rsidRPr="002C6BBA" w:rsidRDefault="008276E2" w:rsidP="004E0CE6">
      <w:pPr>
        <w:rPr>
          <w:rFonts w:ascii="Garamond" w:hAnsi="Garamond"/>
          <w:lang w:val="en-US"/>
        </w:rPr>
      </w:pPr>
    </w:p>
    <w:p w:rsidR="00BD4120" w:rsidRPr="002C6BBA" w:rsidRDefault="00C24D65" w:rsidP="00BD412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Compulsory r</w:t>
      </w:r>
      <w:r w:rsidR="004F12F1">
        <w:rPr>
          <w:rFonts w:ascii="Garamond" w:hAnsi="Garamond"/>
          <w:b/>
          <w:smallCaps/>
          <w:lang w:val="en-US"/>
        </w:rPr>
        <w:t>eading</w:t>
      </w:r>
    </w:p>
    <w:p w:rsidR="00C24D65" w:rsidRPr="00BD6871" w:rsidRDefault="007D5149" w:rsidP="00BD6871">
      <w:pPr>
        <w:pStyle w:val="Listaszerbekezds"/>
        <w:numPr>
          <w:ilvl w:val="0"/>
          <w:numId w:val="10"/>
        </w:numPr>
        <w:rPr>
          <w:lang w:val="en-US"/>
        </w:rPr>
      </w:pPr>
      <w:r w:rsidRPr="00BD6871">
        <w:rPr>
          <w:lang w:val="en-US"/>
        </w:rPr>
        <w:t>Foster</w:t>
      </w:r>
      <w:r w:rsidR="00C24D65" w:rsidRPr="00BD6871">
        <w:rPr>
          <w:lang w:val="en-US"/>
        </w:rPr>
        <w:t xml:space="preserve"> </w:t>
      </w:r>
      <w:r w:rsidR="00170ECB" w:rsidRPr="00BD6871">
        <w:rPr>
          <w:lang w:val="en-US"/>
        </w:rPr>
        <w:t>S</w:t>
      </w:r>
      <w:r w:rsidR="00C24D65" w:rsidRPr="00BD6871">
        <w:rPr>
          <w:lang w:val="en-US"/>
        </w:rPr>
        <w:t xml:space="preserve">. </w:t>
      </w:r>
      <w:r w:rsidR="00170ECB" w:rsidRPr="00BD6871">
        <w:rPr>
          <w:lang w:val="en-US"/>
        </w:rPr>
        <w:t>Thomas</w:t>
      </w:r>
      <w:r w:rsidR="00C24D65" w:rsidRPr="00BD6871">
        <w:rPr>
          <w:lang w:val="en-US"/>
        </w:rPr>
        <w:t xml:space="preserve"> (20</w:t>
      </w:r>
      <w:r w:rsidRPr="00BD6871">
        <w:rPr>
          <w:lang w:val="en-US"/>
        </w:rPr>
        <w:t>10</w:t>
      </w:r>
      <w:r w:rsidR="00C24D65" w:rsidRPr="00BD6871">
        <w:rPr>
          <w:lang w:val="en-US"/>
        </w:rPr>
        <w:t xml:space="preserve">): </w:t>
      </w:r>
      <w:r w:rsidR="0048042E" w:rsidRPr="00BD6871">
        <w:rPr>
          <w:i/>
          <w:lang w:val="en-US"/>
        </w:rPr>
        <w:t>Managing Quality</w:t>
      </w:r>
      <w:r w:rsidR="00C24D65" w:rsidRPr="00BD6871">
        <w:rPr>
          <w:i/>
          <w:lang w:val="en-US"/>
        </w:rPr>
        <w:t xml:space="preserve">. </w:t>
      </w:r>
      <w:r w:rsidRPr="00BD6871">
        <w:rPr>
          <w:lang w:val="en-US"/>
        </w:rPr>
        <w:t>4</w:t>
      </w:r>
      <w:r w:rsidR="00C24D65" w:rsidRPr="00BD6871">
        <w:rPr>
          <w:lang w:val="en-US"/>
        </w:rPr>
        <w:t xml:space="preserve">th edition. </w:t>
      </w:r>
      <w:r w:rsidRPr="00BD6871">
        <w:rPr>
          <w:lang w:val="en-US"/>
        </w:rPr>
        <w:t>Pearson Prentice-Hall, New-Jersey</w:t>
      </w:r>
      <w:r w:rsidR="00C24D65" w:rsidRPr="00BD6871">
        <w:rPr>
          <w:lang w:val="en-US"/>
        </w:rPr>
        <w:t>.</w:t>
      </w:r>
      <w:r w:rsidR="00BD6871">
        <w:rPr>
          <w:lang w:val="en-US"/>
        </w:rPr>
        <w:t xml:space="preserve"> </w:t>
      </w:r>
    </w:p>
    <w:p w:rsidR="00170ECB" w:rsidRPr="00BD6871" w:rsidRDefault="000717FE" w:rsidP="00BD6871">
      <w:pPr>
        <w:pStyle w:val="Listaszerbekezds"/>
        <w:numPr>
          <w:ilvl w:val="0"/>
          <w:numId w:val="10"/>
        </w:numPr>
        <w:rPr>
          <w:lang w:val="en-US"/>
        </w:rPr>
      </w:pPr>
      <w:r w:rsidRPr="00BD6871">
        <w:rPr>
          <w:lang w:val="en-US"/>
        </w:rPr>
        <w:t>Study material from the course homepage</w:t>
      </w:r>
      <w:r w:rsidR="00BD6871">
        <w:rPr>
          <w:lang w:val="en-US"/>
        </w:rPr>
        <w:t xml:space="preserve"> (if there will be any)</w:t>
      </w:r>
      <w:r w:rsidRPr="00BD6871">
        <w:rPr>
          <w:lang w:val="en-US"/>
        </w:rPr>
        <w:t>.</w:t>
      </w:r>
    </w:p>
    <w:p w:rsidR="008276E2" w:rsidRDefault="008276E2" w:rsidP="00AA5C07">
      <w:pPr>
        <w:rPr>
          <w:rFonts w:ascii="Garamond" w:hAnsi="Garamond"/>
          <w:lang w:val="en-US"/>
        </w:rPr>
      </w:pPr>
    </w:p>
    <w:p w:rsidR="00AA5C07" w:rsidRDefault="00843E2C" w:rsidP="00BD412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Instructor</w:t>
      </w:r>
      <w:r w:rsidR="007300CB">
        <w:rPr>
          <w:rFonts w:ascii="Garamond" w:hAnsi="Garamond"/>
          <w:b/>
          <w:smallCaps/>
          <w:lang w:val="en-US"/>
        </w:rPr>
        <w:t>(</w:t>
      </w:r>
      <w:r>
        <w:rPr>
          <w:rFonts w:ascii="Garamond" w:hAnsi="Garamond"/>
          <w:b/>
          <w:smallCaps/>
          <w:lang w:val="en-US"/>
        </w:rPr>
        <w:t>s</w:t>
      </w:r>
      <w:r w:rsidR="007300CB">
        <w:rPr>
          <w:rFonts w:ascii="Garamond" w:hAnsi="Garamond"/>
          <w:b/>
          <w:smallCaps/>
          <w:lang w:val="en-US"/>
        </w:rPr>
        <w:t>)</w:t>
      </w:r>
    </w:p>
    <w:p w:rsidR="00717B76" w:rsidRPr="004F12F1" w:rsidRDefault="00717B76" w:rsidP="00717B76">
      <w:pPr>
        <w:ind w:left="360"/>
        <w:rPr>
          <w:rFonts w:ascii="Garamond" w:hAnsi="Garamond"/>
          <w:lang w:val="en-US"/>
        </w:rPr>
      </w:pPr>
      <w:proofErr w:type="spellStart"/>
      <w:r w:rsidRPr="004F12F1">
        <w:rPr>
          <w:rFonts w:ascii="Garamond" w:hAnsi="Garamond"/>
          <w:lang w:val="en-US"/>
        </w:rPr>
        <w:t>Mária</w:t>
      </w:r>
      <w:proofErr w:type="spellEnd"/>
      <w:r w:rsidRPr="004F12F1">
        <w:rPr>
          <w:rFonts w:ascii="Garamond" w:hAnsi="Garamond"/>
          <w:lang w:val="en-US"/>
        </w:rPr>
        <w:t xml:space="preserve"> </w:t>
      </w:r>
      <w:proofErr w:type="spellStart"/>
      <w:r w:rsidRPr="004F12F1">
        <w:rPr>
          <w:rFonts w:ascii="Garamond" w:hAnsi="Garamond"/>
          <w:lang w:val="en-US"/>
        </w:rPr>
        <w:t>Ujhelyi</w:t>
      </w:r>
      <w:proofErr w:type="spellEnd"/>
      <w:r w:rsidRPr="004F12F1">
        <w:rPr>
          <w:rFonts w:ascii="Garamond" w:hAnsi="Garamond"/>
          <w:lang w:val="en-US"/>
        </w:rPr>
        <w:t xml:space="preserve"> </w:t>
      </w:r>
      <w:r w:rsidR="004F12F1" w:rsidRPr="004F12F1">
        <w:rPr>
          <w:rFonts w:ascii="Garamond" w:hAnsi="Garamond"/>
          <w:lang w:val="en-US"/>
        </w:rPr>
        <w:t>(</w:t>
      </w:r>
      <w:hyperlink r:id="rId7" w:history="1">
        <w:r w:rsidR="004F12F1" w:rsidRPr="004F12F1">
          <w:rPr>
            <w:rStyle w:val="Hiperhivatkozs"/>
            <w:rFonts w:ascii="Garamond" w:hAnsi="Garamond"/>
            <w:lang w:val="en-US"/>
          </w:rPr>
          <w:t>maria.ujhelyi@econ.unideb.hu</w:t>
        </w:r>
      </w:hyperlink>
      <w:r w:rsidR="004F12F1" w:rsidRPr="004F12F1">
        <w:rPr>
          <w:rFonts w:ascii="Garamond" w:hAnsi="Garamond"/>
          <w:lang w:val="en-US"/>
        </w:rPr>
        <w:t xml:space="preserve">) </w:t>
      </w:r>
      <w:r w:rsidRPr="004F12F1">
        <w:rPr>
          <w:rFonts w:ascii="Garamond" w:hAnsi="Garamond"/>
          <w:lang w:val="en-US"/>
        </w:rPr>
        <w:t xml:space="preserve">&amp; </w:t>
      </w:r>
      <w:proofErr w:type="spellStart"/>
      <w:r w:rsidRPr="004F12F1">
        <w:rPr>
          <w:rFonts w:ascii="Garamond" w:hAnsi="Garamond"/>
          <w:lang w:val="en-US"/>
        </w:rPr>
        <w:t>András</w:t>
      </w:r>
      <w:proofErr w:type="spellEnd"/>
      <w:r w:rsidRPr="004F12F1">
        <w:rPr>
          <w:rFonts w:ascii="Garamond" w:hAnsi="Garamond"/>
          <w:lang w:val="en-US"/>
        </w:rPr>
        <w:t xml:space="preserve"> Kun</w:t>
      </w:r>
      <w:r w:rsidR="004F12F1" w:rsidRPr="004F12F1">
        <w:rPr>
          <w:rFonts w:ascii="Garamond" w:hAnsi="Garamond"/>
          <w:lang w:val="en-US"/>
        </w:rPr>
        <w:t xml:space="preserve"> (andras.kun@econ.unidb.hu)</w:t>
      </w:r>
    </w:p>
    <w:p w:rsidR="00AA5C07" w:rsidRPr="00C405B2" w:rsidRDefault="00AA5C07" w:rsidP="00B228E7">
      <w:pPr>
        <w:rPr>
          <w:lang w:val="pt-BR"/>
        </w:rPr>
      </w:pPr>
    </w:p>
    <w:p w:rsidR="00F504E7" w:rsidRPr="002C6BBA" w:rsidRDefault="00F504E7" w:rsidP="00F504E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Garamond" w:hAnsi="Garamond"/>
          <w:b/>
          <w:smallCaps/>
          <w:lang w:val="en-US"/>
        </w:rPr>
      </w:pPr>
      <w:r>
        <w:rPr>
          <w:rFonts w:ascii="Garamond" w:hAnsi="Garamond"/>
          <w:b/>
          <w:smallCaps/>
          <w:lang w:val="en-US"/>
        </w:rPr>
        <w:t>Web</w:t>
      </w:r>
    </w:p>
    <w:p w:rsidR="00F504E7" w:rsidRPr="00277CA9" w:rsidRDefault="00F504E7" w:rsidP="00B228E7">
      <w:pPr>
        <w:rPr>
          <w:lang w:val="en-GB"/>
        </w:rPr>
      </w:pPr>
      <w:r w:rsidRPr="00F504E7">
        <w:rPr>
          <w:lang w:val="en-US"/>
        </w:rPr>
        <w:t>Temporary</w:t>
      </w:r>
      <w:r w:rsidRPr="00277CA9">
        <w:rPr>
          <w:lang w:val="en-GB"/>
        </w:rPr>
        <w:t xml:space="preserve">: </w:t>
      </w:r>
      <w:r w:rsidRPr="00277CA9">
        <w:rPr>
          <w:i/>
          <w:lang w:val="en-GB"/>
        </w:rPr>
        <w:t>http://</w:t>
      </w:r>
      <w:r w:rsidR="008276E2">
        <w:rPr>
          <w:i/>
          <w:lang w:val="en-GB"/>
        </w:rPr>
        <w:t>oktato</w:t>
      </w:r>
      <w:r w:rsidRPr="00277CA9">
        <w:rPr>
          <w:i/>
          <w:lang w:val="en-GB"/>
        </w:rPr>
        <w:t>.econ.unideb.hu/</w:t>
      </w:r>
      <w:r w:rsidR="00960B89">
        <w:rPr>
          <w:i/>
          <w:lang w:val="en-GB"/>
        </w:rPr>
        <w:t>kunandras</w:t>
      </w:r>
    </w:p>
    <w:p w:rsidR="00F23D0E" w:rsidRDefault="00F23D0E" w:rsidP="007672A2">
      <w:pPr>
        <w:rPr>
          <w:rFonts w:ascii="Garamond" w:hAnsi="Garamond"/>
          <w:b/>
          <w:lang w:val="en-GB"/>
        </w:rPr>
      </w:pPr>
    </w:p>
    <w:p w:rsidR="004F12F1" w:rsidRPr="00E82BE1" w:rsidRDefault="004F12F1" w:rsidP="004F12F1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 xml:space="preserve">Debrecen, </w:t>
      </w:r>
      <w:r>
        <w:rPr>
          <w:rFonts w:ascii="Garamond" w:hAnsi="Garamond"/>
          <w:b/>
        </w:rPr>
        <w:t xml:space="preserve">11 </w:t>
      </w:r>
      <w:proofErr w:type="spellStart"/>
      <w:r>
        <w:rPr>
          <w:rFonts w:ascii="Garamond" w:hAnsi="Garamond"/>
          <w:b/>
        </w:rPr>
        <w:t>September</w:t>
      </w:r>
      <w:proofErr w:type="spellEnd"/>
      <w:r>
        <w:rPr>
          <w:rFonts w:ascii="Garamond" w:hAnsi="Garamond"/>
          <w:b/>
        </w:rPr>
        <w:t xml:space="preserve"> 2014</w:t>
      </w:r>
    </w:p>
    <w:p w:rsidR="004F12F1" w:rsidRPr="00102F66" w:rsidRDefault="004F12F1" w:rsidP="004F12F1">
      <w:pPr>
        <w:rPr>
          <w:rFonts w:ascii="Garamond" w:hAnsi="Garamond"/>
        </w:rPr>
      </w:pPr>
    </w:p>
    <w:p w:rsidR="004F12F1" w:rsidRPr="00102F66" w:rsidRDefault="004F12F1" w:rsidP="004F12F1">
      <w:pPr>
        <w:rPr>
          <w:rFonts w:ascii="Garamond" w:hAnsi="Garamond"/>
        </w:rPr>
      </w:pPr>
    </w:p>
    <w:p w:rsidR="004F12F1" w:rsidRDefault="004F12F1" w:rsidP="004F12F1">
      <w:pPr>
        <w:tabs>
          <w:tab w:val="center" w:pos="5245"/>
          <w:tab w:val="center" w:pos="8222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…………………… </w:t>
      </w:r>
      <w:r>
        <w:rPr>
          <w:rFonts w:ascii="Garamond" w:hAnsi="Garamond"/>
        </w:rPr>
        <w:tab/>
        <w:t>…………..…………</w:t>
      </w:r>
    </w:p>
    <w:p w:rsidR="004F12F1" w:rsidRDefault="004F12F1" w:rsidP="004F12F1">
      <w:pPr>
        <w:tabs>
          <w:tab w:val="center" w:pos="5245"/>
          <w:tab w:val="center" w:pos="8222"/>
        </w:tabs>
        <w:rPr>
          <w:rFonts w:ascii="Garamond" w:hAnsi="Garamond"/>
        </w:rPr>
      </w:pPr>
      <w:r>
        <w:rPr>
          <w:rFonts w:ascii="Garamond" w:hAnsi="Garamond"/>
        </w:rPr>
        <w:tab/>
        <w:t>András István</w:t>
      </w:r>
      <w:bookmarkStart w:id="1" w:name="_GoBack"/>
      <w:bookmarkEnd w:id="1"/>
      <w:r w:rsidR="00AD609A">
        <w:rPr>
          <w:rFonts w:ascii="Garamond" w:hAnsi="Garamond"/>
        </w:rPr>
        <w:t xml:space="preserve"> Kun</w:t>
      </w:r>
      <w:r>
        <w:rPr>
          <w:rFonts w:ascii="Garamond" w:hAnsi="Garamond"/>
        </w:rPr>
        <w:tab/>
        <w:t>Mária Ujhelyi</w:t>
      </w:r>
    </w:p>
    <w:p w:rsidR="004F12F1" w:rsidRDefault="004F12F1" w:rsidP="004F12F1">
      <w:pPr>
        <w:tabs>
          <w:tab w:val="center" w:pos="5245"/>
          <w:tab w:val="center" w:pos="8222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associate</w:t>
      </w:r>
      <w:proofErr w:type="spellEnd"/>
      <w:r>
        <w:rPr>
          <w:rFonts w:ascii="Garamond" w:hAnsi="Garamond"/>
        </w:rPr>
        <w:t xml:space="preserve"> professor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associate</w:t>
      </w:r>
      <w:proofErr w:type="spellEnd"/>
      <w:r>
        <w:rPr>
          <w:rFonts w:ascii="Garamond" w:hAnsi="Garamond"/>
        </w:rPr>
        <w:t xml:space="preserve"> professor</w:t>
      </w:r>
    </w:p>
    <w:p w:rsidR="004F12F1" w:rsidRDefault="004F12F1" w:rsidP="004F12F1">
      <w:pPr>
        <w:ind w:left="5387" w:hanging="2"/>
        <w:jc w:val="center"/>
        <w:rPr>
          <w:rFonts w:ascii="Garamond" w:hAnsi="Garamond"/>
        </w:rPr>
      </w:pPr>
    </w:p>
    <w:p w:rsidR="004F12F1" w:rsidRDefault="004F12F1" w:rsidP="007672A2">
      <w:pPr>
        <w:rPr>
          <w:rFonts w:ascii="Garamond" w:hAnsi="Garamond"/>
          <w:b/>
          <w:lang w:val="en-GB"/>
        </w:rPr>
      </w:pPr>
    </w:p>
    <w:p w:rsidR="004F12F1" w:rsidRPr="00277CA9" w:rsidRDefault="004F12F1" w:rsidP="007672A2">
      <w:pPr>
        <w:rPr>
          <w:rFonts w:ascii="Garamond" w:hAnsi="Garamond"/>
          <w:b/>
          <w:lang w:val="en-GB"/>
        </w:rPr>
      </w:pPr>
    </w:p>
    <w:p w:rsidR="0032513F" w:rsidRPr="002C6BBA" w:rsidRDefault="00162750" w:rsidP="003E3A2A">
      <w:pPr>
        <w:shd w:val="clear" w:color="auto" w:fill="D9D9D9"/>
        <w:jc w:val="center"/>
        <w:rPr>
          <w:rFonts w:ascii="Garamond" w:hAnsi="Garamond"/>
          <w:i/>
          <w:lang w:val="en-US"/>
        </w:rPr>
      </w:pPr>
      <w:r>
        <w:rPr>
          <w:rFonts w:ascii="Garamond" w:hAnsi="Garamond"/>
          <w:i/>
          <w:lang w:val="en-US"/>
        </w:rPr>
        <w:t>The Regulation of Studies and Examinations and the Code of Ethics</w:t>
      </w:r>
      <w:r w:rsidR="0021597C">
        <w:rPr>
          <w:rFonts w:ascii="Garamond" w:hAnsi="Garamond"/>
          <w:i/>
          <w:lang w:val="en-US"/>
        </w:rPr>
        <w:t xml:space="preserve"> of </w:t>
      </w:r>
      <w:r>
        <w:rPr>
          <w:rFonts w:ascii="Garamond" w:hAnsi="Garamond"/>
          <w:i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i/>
              <w:lang w:val="en-US"/>
            </w:rPr>
            <w:t>University</w:t>
          </w:r>
        </w:smartTag>
        <w:r>
          <w:rPr>
            <w:rFonts w:ascii="Garamond" w:hAnsi="Garamond"/>
            <w:i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i/>
              <w:lang w:val="en-US"/>
            </w:rPr>
            <w:t>Debrecen</w:t>
          </w:r>
        </w:smartTag>
      </w:smartTag>
      <w:r w:rsidR="00D407CD" w:rsidRPr="002C6BBA">
        <w:rPr>
          <w:rFonts w:ascii="Garamond" w:hAnsi="Garamond"/>
          <w:i/>
          <w:lang w:val="en-US"/>
        </w:rPr>
        <w:t xml:space="preserve"> </w:t>
      </w:r>
      <w:r>
        <w:rPr>
          <w:rFonts w:ascii="Garamond" w:hAnsi="Garamond"/>
          <w:i/>
          <w:lang w:val="en-US"/>
        </w:rPr>
        <w:t>apply</w:t>
      </w:r>
      <w:r w:rsidR="0021597C">
        <w:rPr>
          <w:rFonts w:ascii="Garamond" w:hAnsi="Garamond"/>
          <w:i/>
          <w:lang w:val="en-US"/>
        </w:rPr>
        <w:t xml:space="preserve"> </w:t>
      </w:r>
      <w:r>
        <w:rPr>
          <w:rFonts w:ascii="Garamond" w:hAnsi="Garamond"/>
          <w:i/>
          <w:lang w:val="en-US"/>
        </w:rPr>
        <w:t xml:space="preserve">to </w:t>
      </w:r>
      <w:r w:rsidR="00C366D6">
        <w:rPr>
          <w:rFonts w:ascii="Garamond" w:hAnsi="Garamond"/>
          <w:i/>
          <w:lang w:val="en-US"/>
        </w:rPr>
        <w:t xml:space="preserve">all questions related to </w:t>
      </w:r>
      <w:r>
        <w:rPr>
          <w:rFonts w:ascii="Garamond" w:hAnsi="Garamond"/>
          <w:i/>
          <w:lang w:val="en-US"/>
        </w:rPr>
        <w:t>the courses and requirements</w:t>
      </w:r>
      <w:r w:rsidR="00D407CD" w:rsidRPr="002C6BBA">
        <w:rPr>
          <w:rFonts w:ascii="Garamond" w:hAnsi="Garamond"/>
          <w:i/>
          <w:lang w:val="en-US"/>
        </w:rPr>
        <w:t>.</w:t>
      </w:r>
      <w:bookmarkEnd w:id="0"/>
    </w:p>
    <w:sectPr w:rsidR="0032513F" w:rsidRPr="002C6BBA" w:rsidSect="00851C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38" w:rsidRDefault="00A00D38">
      <w:r>
        <w:separator/>
      </w:r>
    </w:p>
  </w:endnote>
  <w:endnote w:type="continuationSeparator" w:id="0">
    <w:p w:rsidR="00A00D38" w:rsidRDefault="00A0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38" w:rsidRDefault="00A00D38">
      <w:r>
        <w:separator/>
      </w:r>
    </w:p>
  </w:footnote>
  <w:footnote w:type="continuationSeparator" w:id="0">
    <w:p w:rsidR="00A00D38" w:rsidRDefault="00A0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47E3D"/>
    <w:multiLevelType w:val="hybridMultilevel"/>
    <w:tmpl w:val="9D30E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63"/>
    <w:rsid w:val="000048EA"/>
    <w:rsid w:val="0000538C"/>
    <w:rsid w:val="00013084"/>
    <w:rsid w:val="00014BAA"/>
    <w:rsid w:val="00023449"/>
    <w:rsid w:val="000265EF"/>
    <w:rsid w:val="000305D9"/>
    <w:rsid w:val="0003531C"/>
    <w:rsid w:val="000421FC"/>
    <w:rsid w:val="00046205"/>
    <w:rsid w:val="000577F6"/>
    <w:rsid w:val="00061E4A"/>
    <w:rsid w:val="000717FE"/>
    <w:rsid w:val="0007349C"/>
    <w:rsid w:val="000772AC"/>
    <w:rsid w:val="00081748"/>
    <w:rsid w:val="00084962"/>
    <w:rsid w:val="00086AFC"/>
    <w:rsid w:val="000949F7"/>
    <w:rsid w:val="000A0337"/>
    <w:rsid w:val="000A3AE0"/>
    <w:rsid w:val="000B75A3"/>
    <w:rsid w:val="000C7605"/>
    <w:rsid w:val="000D374C"/>
    <w:rsid w:val="000E258A"/>
    <w:rsid w:val="000E2897"/>
    <w:rsid w:val="000E2AE2"/>
    <w:rsid w:val="000E7138"/>
    <w:rsid w:val="000E7C30"/>
    <w:rsid w:val="000F3A07"/>
    <w:rsid w:val="001010BF"/>
    <w:rsid w:val="00105753"/>
    <w:rsid w:val="00107D5A"/>
    <w:rsid w:val="00107DC7"/>
    <w:rsid w:val="00123EED"/>
    <w:rsid w:val="001370D1"/>
    <w:rsid w:val="00145D83"/>
    <w:rsid w:val="00160086"/>
    <w:rsid w:val="00162750"/>
    <w:rsid w:val="001661F8"/>
    <w:rsid w:val="00167C1E"/>
    <w:rsid w:val="00170BB6"/>
    <w:rsid w:val="00170ECB"/>
    <w:rsid w:val="001750ED"/>
    <w:rsid w:val="00176634"/>
    <w:rsid w:val="001814F8"/>
    <w:rsid w:val="00183EB2"/>
    <w:rsid w:val="00184300"/>
    <w:rsid w:val="001946BD"/>
    <w:rsid w:val="00197B6F"/>
    <w:rsid w:val="001A452A"/>
    <w:rsid w:val="001A4554"/>
    <w:rsid w:val="001A4C52"/>
    <w:rsid w:val="001A7F05"/>
    <w:rsid w:val="001B511F"/>
    <w:rsid w:val="001B7BC6"/>
    <w:rsid w:val="001C10AA"/>
    <w:rsid w:val="001D0D23"/>
    <w:rsid w:val="001D4C39"/>
    <w:rsid w:val="001D6ECE"/>
    <w:rsid w:val="001E006E"/>
    <w:rsid w:val="001E577B"/>
    <w:rsid w:val="001F1406"/>
    <w:rsid w:val="002103E9"/>
    <w:rsid w:val="002157F8"/>
    <w:rsid w:val="0021597C"/>
    <w:rsid w:val="00223545"/>
    <w:rsid w:val="002256C2"/>
    <w:rsid w:val="002333E4"/>
    <w:rsid w:val="002341F2"/>
    <w:rsid w:val="00240088"/>
    <w:rsid w:val="00245380"/>
    <w:rsid w:val="002635DE"/>
    <w:rsid w:val="00271BAC"/>
    <w:rsid w:val="00273421"/>
    <w:rsid w:val="00277CA9"/>
    <w:rsid w:val="00284722"/>
    <w:rsid w:val="00285328"/>
    <w:rsid w:val="002902CB"/>
    <w:rsid w:val="00290571"/>
    <w:rsid w:val="00290E92"/>
    <w:rsid w:val="00296CDF"/>
    <w:rsid w:val="00297E38"/>
    <w:rsid w:val="002A5EC5"/>
    <w:rsid w:val="002C3E8A"/>
    <w:rsid w:val="002C6BBA"/>
    <w:rsid w:val="002D0044"/>
    <w:rsid w:val="002D4839"/>
    <w:rsid w:val="002F4F3C"/>
    <w:rsid w:val="00307FDC"/>
    <w:rsid w:val="0032513F"/>
    <w:rsid w:val="0032551A"/>
    <w:rsid w:val="0032586F"/>
    <w:rsid w:val="003260B8"/>
    <w:rsid w:val="00326BFB"/>
    <w:rsid w:val="00335FC1"/>
    <w:rsid w:val="00337764"/>
    <w:rsid w:val="00373452"/>
    <w:rsid w:val="00376A29"/>
    <w:rsid w:val="00377908"/>
    <w:rsid w:val="003856A1"/>
    <w:rsid w:val="003861ED"/>
    <w:rsid w:val="00393F95"/>
    <w:rsid w:val="00394381"/>
    <w:rsid w:val="00394B5D"/>
    <w:rsid w:val="0039682C"/>
    <w:rsid w:val="00397D0D"/>
    <w:rsid w:val="003A084B"/>
    <w:rsid w:val="003A0FAE"/>
    <w:rsid w:val="003A4946"/>
    <w:rsid w:val="003A7238"/>
    <w:rsid w:val="003C63F6"/>
    <w:rsid w:val="003C66EC"/>
    <w:rsid w:val="003D3D2A"/>
    <w:rsid w:val="003E00F1"/>
    <w:rsid w:val="003E3A2A"/>
    <w:rsid w:val="003E6CF8"/>
    <w:rsid w:val="004028CC"/>
    <w:rsid w:val="00405D04"/>
    <w:rsid w:val="00407166"/>
    <w:rsid w:val="00422BA2"/>
    <w:rsid w:val="0042619E"/>
    <w:rsid w:val="00434B89"/>
    <w:rsid w:val="004424D1"/>
    <w:rsid w:val="00442889"/>
    <w:rsid w:val="00443B73"/>
    <w:rsid w:val="00466D6C"/>
    <w:rsid w:val="0046712C"/>
    <w:rsid w:val="00476D53"/>
    <w:rsid w:val="004772A0"/>
    <w:rsid w:val="0048042E"/>
    <w:rsid w:val="00481697"/>
    <w:rsid w:val="00491310"/>
    <w:rsid w:val="0049284B"/>
    <w:rsid w:val="00492D63"/>
    <w:rsid w:val="004937C4"/>
    <w:rsid w:val="004A700D"/>
    <w:rsid w:val="004C31BE"/>
    <w:rsid w:val="004D0521"/>
    <w:rsid w:val="004D38A3"/>
    <w:rsid w:val="004E01BF"/>
    <w:rsid w:val="004E065D"/>
    <w:rsid w:val="004E0CE6"/>
    <w:rsid w:val="004E70DC"/>
    <w:rsid w:val="004F12F1"/>
    <w:rsid w:val="004F2B2F"/>
    <w:rsid w:val="004F3309"/>
    <w:rsid w:val="004F3B44"/>
    <w:rsid w:val="004F47A6"/>
    <w:rsid w:val="0050372B"/>
    <w:rsid w:val="00507889"/>
    <w:rsid w:val="00517B67"/>
    <w:rsid w:val="005224A9"/>
    <w:rsid w:val="00536F05"/>
    <w:rsid w:val="0055381E"/>
    <w:rsid w:val="005566F3"/>
    <w:rsid w:val="00556A92"/>
    <w:rsid w:val="0056326F"/>
    <w:rsid w:val="00566CA2"/>
    <w:rsid w:val="00567545"/>
    <w:rsid w:val="00571169"/>
    <w:rsid w:val="00597EBB"/>
    <w:rsid w:val="005B3991"/>
    <w:rsid w:val="005B6F66"/>
    <w:rsid w:val="005C095F"/>
    <w:rsid w:val="005C14A3"/>
    <w:rsid w:val="005C4303"/>
    <w:rsid w:val="005C79F2"/>
    <w:rsid w:val="005D0135"/>
    <w:rsid w:val="005D0570"/>
    <w:rsid w:val="005D3B62"/>
    <w:rsid w:val="005D4A81"/>
    <w:rsid w:val="005E50EA"/>
    <w:rsid w:val="005F575D"/>
    <w:rsid w:val="005F5F52"/>
    <w:rsid w:val="0060236A"/>
    <w:rsid w:val="0061541A"/>
    <w:rsid w:val="00634B72"/>
    <w:rsid w:val="00650AE8"/>
    <w:rsid w:val="00662B08"/>
    <w:rsid w:val="006766E3"/>
    <w:rsid w:val="006850F6"/>
    <w:rsid w:val="00687596"/>
    <w:rsid w:val="00690C72"/>
    <w:rsid w:val="0069261D"/>
    <w:rsid w:val="0069366F"/>
    <w:rsid w:val="006A2EF7"/>
    <w:rsid w:val="006A6573"/>
    <w:rsid w:val="006B435A"/>
    <w:rsid w:val="006C06C7"/>
    <w:rsid w:val="006C25CF"/>
    <w:rsid w:val="006E0353"/>
    <w:rsid w:val="006E79CD"/>
    <w:rsid w:val="006F6918"/>
    <w:rsid w:val="00701B9E"/>
    <w:rsid w:val="007020C0"/>
    <w:rsid w:val="007062DE"/>
    <w:rsid w:val="00717B76"/>
    <w:rsid w:val="00720038"/>
    <w:rsid w:val="00721474"/>
    <w:rsid w:val="0072331D"/>
    <w:rsid w:val="007246F7"/>
    <w:rsid w:val="007300CB"/>
    <w:rsid w:val="007316CF"/>
    <w:rsid w:val="00737EE2"/>
    <w:rsid w:val="0074195B"/>
    <w:rsid w:val="007467C8"/>
    <w:rsid w:val="0075250E"/>
    <w:rsid w:val="007536A8"/>
    <w:rsid w:val="00753D85"/>
    <w:rsid w:val="00756FF9"/>
    <w:rsid w:val="007672A2"/>
    <w:rsid w:val="00774EA2"/>
    <w:rsid w:val="007A494D"/>
    <w:rsid w:val="007B276E"/>
    <w:rsid w:val="007B7700"/>
    <w:rsid w:val="007C05EA"/>
    <w:rsid w:val="007C09F9"/>
    <w:rsid w:val="007C18CE"/>
    <w:rsid w:val="007D5149"/>
    <w:rsid w:val="007E4028"/>
    <w:rsid w:val="007E4CDE"/>
    <w:rsid w:val="007E5A86"/>
    <w:rsid w:val="007F16F7"/>
    <w:rsid w:val="007F2F98"/>
    <w:rsid w:val="007F39A5"/>
    <w:rsid w:val="007F3B26"/>
    <w:rsid w:val="008216FF"/>
    <w:rsid w:val="00822D66"/>
    <w:rsid w:val="00823932"/>
    <w:rsid w:val="008262DA"/>
    <w:rsid w:val="008276E2"/>
    <w:rsid w:val="008339A2"/>
    <w:rsid w:val="008353D2"/>
    <w:rsid w:val="00840C55"/>
    <w:rsid w:val="0084259A"/>
    <w:rsid w:val="0084342C"/>
    <w:rsid w:val="00843E2C"/>
    <w:rsid w:val="00851447"/>
    <w:rsid w:val="00851C40"/>
    <w:rsid w:val="00853DA1"/>
    <w:rsid w:val="00866EE1"/>
    <w:rsid w:val="0086778F"/>
    <w:rsid w:val="00871333"/>
    <w:rsid w:val="00877521"/>
    <w:rsid w:val="0088362D"/>
    <w:rsid w:val="00885794"/>
    <w:rsid w:val="008907A5"/>
    <w:rsid w:val="00895F1D"/>
    <w:rsid w:val="008C0F12"/>
    <w:rsid w:val="008C2E9C"/>
    <w:rsid w:val="008C35B1"/>
    <w:rsid w:val="008D273E"/>
    <w:rsid w:val="008D3E31"/>
    <w:rsid w:val="008E771D"/>
    <w:rsid w:val="008F059A"/>
    <w:rsid w:val="008F667B"/>
    <w:rsid w:val="0090085C"/>
    <w:rsid w:val="00907DC9"/>
    <w:rsid w:val="009120CA"/>
    <w:rsid w:val="0091370E"/>
    <w:rsid w:val="0091484C"/>
    <w:rsid w:val="00915AA5"/>
    <w:rsid w:val="00920E63"/>
    <w:rsid w:val="00925AE3"/>
    <w:rsid w:val="0093082D"/>
    <w:rsid w:val="00931FC5"/>
    <w:rsid w:val="00940801"/>
    <w:rsid w:val="00946FB0"/>
    <w:rsid w:val="009561BC"/>
    <w:rsid w:val="00960B89"/>
    <w:rsid w:val="00961367"/>
    <w:rsid w:val="00971245"/>
    <w:rsid w:val="009725AB"/>
    <w:rsid w:val="00972876"/>
    <w:rsid w:val="00972966"/>
    <w:rsid w:val="00975942"/>
    <w:rsid w:val="00980AB0"/>
    <w:rsid w:val="00982490"/>
    <w:rsid w:val="009841DD"/>
    <w:rsid w:val="00987996"/>
    <w:rsid w:val="00993229"/>
    <w:rsid w:val="009A1BD5"/>
    <w:rsid w:val="009A6C16"/>
    <w:rsid w:val="009B5B35"/>
    <w:rsid w:val="009C3568"/>
    <w:rsid w:val="009C4AE3"/>
    <w:rsid w:val="009C6F45"/>
    <w:rsid w:val="009D5832"/>
    <w:rsid w:val="009F0EC5"/>
    <w:rsid w:val="00A00D38"/>
    <w:rsid w:val="00A03FAA"/>
    <w:rsid w:val="00A16EF1"/>
    <w:rsid w:val="00A305DE"/>
    <w:rsid w:val="00A31BD4"/>
    <w:rsid w:val="00A43CE1"/>
    <w:rsid w:val="00A550FA"/>
    <w:rsid w:val="00A60F32"/>
    <w:rsid w:val="00A80F4C"/>
    <w:rsid w:val="00A81F00"/>
    <w:rsid w:val="00A915AB"/>
    <w:rsid w:val="00AA5C07"/>
    <w:rsid w:val="00AB2CD6"/>
    <w:rsid w:val="00AB5566"/>
    <w:rsid w:val="00AB5827"/>
    <w:rsid w:val="00AB7775"/>
    <w:rsid w:val="00AD609A"/>
    <w:rsid w:val="00AE5784"/>
    <w:rsid w:val="00AF2FCD"/>
    <w:rsid w:val="00B01DD8"/>
    <w:rsid w:val="00B101C2"/>
    <w:rsid w:val="00B212BA"/>
    <w:rsid w:val="00B228E7"/>
    <w:rsid w:val="00B3004C"/>
    <w:rsid w:val="00B3067F"/>
    <w:rsid w:val="00B32910"/>
    <w:rsid w:val="00B41985"/>
    <w:rsid w:val="00B42274"/>
    <w:rsid w:val="00B75EF2"/>
    <w:rsid w:val="00B77EBE"/>
    <w:rsid w:val="00B84C69"/>
    <w:rsid w:val="00BA7BF1"/>
    <w:rsid w:val="00BB17D9"/>
    <w:rsid w:val="00BB552E"/>
    <w:rsid w:val="00BD4120"/>
    <w:rsid w:val="00BD6871"/>
    <w:rsid w:val="00BE26BD"/>
    <w:rsid w:val="00BE46D7"/>
    <w:rsid w:val="00BF5E27"/>
    <w:rsid w:val="00BF6E31"/>
    <w:rsid w:val="00C024C5"/>
    <w:rsid w:val="00C21175"/>
    <w:rsid w:val="00C21B50"/>
    <w:rsid w:val="00C24D65"/>
    <w:rsid w:val="00C310CB"/>
    <w:rsid w:val="00C31974"/>
    <w:rsid w:val="00C366D6"/>
    <w:rsid w:val="00C36D3E"/>
    <w:rsid w:val="00C405B2"/>
    <w:rsid w:val="00C44F95"/>
    <w:rsid w:val="00C45A1A"/>
    <w:rsid w:val="00C46DED"/>
    <w:rsid w:val="00C47ADD"/>
    <w:rsid w:val="00C66CE7"/>
    <w:rsid w:val="00C72121"/>
    <w:rsid w:val="00C8410B"/>
    <w:rsid w:val="00C935B7"/>
    <w:rsid w:val="00CA111F"/>
    <w:rsid w:val="00CA3205"/>
    <w:rsid w:val="00CB0268"/>
    <w:rsid w:val="00CB3C8E"/>
    <w:rsid w:val="00CB400A"/>
    <w:rsid w:val="00CB4AE4"/>
    <w:rsid w:val="00CC094D"/>
    <w:rsid w:val="00CC7460"/>
    <w:rsid w:val="00CC78AC"/>
    <w:rsid w:val="00CD033F"/>
    <w:rsid w:val="00CD318A"/>
    <w:rsid w:val="00CD4ED5"/>
    <w:rsid w:val="00CE7A23"/>
    <w:rsid w:val="00CF019F"/>
    <w:rsid w:val="00CF10B0"/>
    <w:rsid w:val="00D051B3"/>
    <w:rsid w:val="00D2265E"/>
    <w:rsid w:val="00D22E46"/>
    <w:rsid w:val="00D23175"/>
    <w:rsid w:val="00D32A58"/>
    <w:rsid w:val="00D3361D"/>
    <w:rsid w:val="00D342BC"/>
    <w:rsid w:val="00D407CD"/>
    <w:rsid w:val="00D41C8E"/>
    <w:rsid w:val="00D474DE"/>
    <w:rsid w:val="00D7288C"/>
    <w:rsid w:val="00D900A8"/>
    <w:rsid w:val="00D924E7"/>
    <w:rsid w:val="00DC76B7"/>
    <w:rsid w:val="00DD254A"/>
    <w:rsid w:val="00DE0DEF"/>
    <w:rsid w:val="00DE6424"/>
    <w:rsid w:val="00DF084D"/>
    <w:rsid w:val="00DF327C"/>
    <w:rsid w:val="00DF3AD8"/>
    <w:rsid w:val="00E05D1E"/>
    <w:rsid w:val="00E0631E"/>
    <w:rsid w:val="00E14269"/>
    <w:rsid w:val="00E145F5"/>
    <w:rsid w:val="00E17FF4"/>
    <w:rsid w:val="00E20D6F"/>
    <w:rsid w:val="00E23F33"/>
    <w:rsid w:val="00E26B7D"/>
    <w:rsid w:val="00E30BB6"/>
    <w:rsid w:val="00E31913"/>
    <w:rsid w:val="00E419A7"/>
    <w:rsid w:val="00E42A08"/>
    <w:rsid w:val="00E4310F"/>
    <w:rsid w:val="00E447E6"/>
    <w:rsid w:val="00E47999"/>
    <w:rsid w:val="00E53F8D"/>
    <w:rsid w:val="00E54D30"/>
    <w:rsid w:val="00E63A52"/>
    <w:rsid w:val="00E7613E"/>
    <w:rsid w:val="00E80837"/>
    <w:rsid w:val="00E85C86"/>
    <w:rsid w:val="00E95F4C"/>
    <w:rsid w:val="00EA10E5"/>
    <w:rsid w:val="00EB7226"/>
    <w:rsid w:val="00EC2380"/>
    <w:rsid w:val="00EC529F"/>
    <w:rsid w:val="00EC5D56"/>
    <w:rsid w:val="00EF3D49"/>
    <w:rsid w:val="00EF6F31"/>
    <w:rsid w:val="00F03C38"/>
    <w:rsid w:val="00F060F9"/>
    <w:rsid w:val="00F10F5B"/>
    <w:rsid w:val="00F22E65"/>
    <w:rsid w:val="00F23D0E"/>
    <w:rsid w:val="00F23D60"/>
    <w:rsid w:val="00F27E1B"/>
    <w:rsid w:val="00F449FA"/>
    <w:rsid w:val="00F504E7"/>
    <w:rsid w:val="00F50511"/>
    <w:rsid w:val="00F51FEA"/>
    <w:rsid w:val="00F70AB3"/>
    <w:rsid w:val="00F7221E"/>
    <w:rsid w:val="00F72406"/>
    <w:rsid w:val="00F845B5"/>
    <w:rsid w:val="00F84863"/>
    <w:rsid w:val="00F87EAF"/>
    <w:rsid w:val="00F94612"/>
    <w:rsid w:val="00FA4D79"/>
    <w:rsid w:val="00FA4DD2"/>
    <w:rsid w:val="00FB46EE"/>
    <w:rsid w:val="00FB6599"/>
    <w:rsid w:val="00FC53AA"/>
    <w:rsid w:val="00FD6B26"/>
    <w:rsid w:val="00FE1AAB"/>
    <w:rsid w:val="00FE3F70"/>
    <w:rsid w:val="00FF0744"/>
    <w:rsid w:val="00FF22EF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Szvegtrzsbehzssal">
    <w:name w:val="Body Text Indent"/>
    <w:basedOn w:val="Norml"/>
    <w:rsid w:val="004E0CE6"/>
    <w:pPr>
      <w:ind w:left="708"/>
    </w:pPr>
  </w:style>
  <w:style w:type="character" w:customStyle="1" w:styleId="ptbrand">
    <w:name w:val="ptbrand"/>
    <w:basedOn w:val="Bekezdsalapbettpusa"/>
    <w:rsid w:val="00AE5784"/>
  </w:style>
  <w:style w:type="character" w:customStyle="1" w:styleId="binding">
    <w:name w:val="binding"/>
    <w:basedOn w:val="Bekezdsalapbettpusa"/>
    <w:rsid w:val="00A60F32"/>
  </w:style>
  <w:style w:type="character" w:customStyle="1" w:styleId="format">
    <w:name w:val="format"/>
    <w:basedOn w:val="Bekezdsalapbettpusa"/>
    <w:rsid w:val="00A60F32"/>
  </w:style>
  <w:style w:type="character" w:styleId="Kiemels2">
    <w:name w:val="Strong"/>
    <w:qFormat/>
    <w:rsid w:val="001B511F"/>
    <w:rPr>
      <w:b/>
      <w:bCs/>
    </w:rPr>
  </w:style>
  <w:style w:type="paragraph" w:styleId="NormlWeb">
    <w:name w:val="Normal (Web)"/>
    <w:basedOn w:val="Norml"/>
    <w:rsid w:val="00993229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D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ujhelyi@econ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Tóth Kornél</dc:creator>
  <cp:lastModifiedBy>Kun András</cp:lastModifiedBy>
  <cp:revision>7</cp:revision>
  <cp:lastPrinted>2011-02-03T13:18:00Z</cp:lastPrinted>
  <dcterms:created xsi:type="dcterms:W3CDTF">2014-09-15T23:18:00Z</dcterms:created>
  <dcterms:modified xsi:type="dcterms:W3CDTF">2014-09-28T22:05:00Z</dcterms:modified>
</cp:coreProperties>
</file>